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891"/>
        <w:gridCol w:w="1033"/>
        <w:gridCol w:w="1195"/>
        <w:gridCol w:w="973"/>
        <w:gridCol w:w="161"/>
        <w:gridCol w:w="644"/>
        <w:gridCol w:w="705"/>
        <w:gridCol w:w="352"/>
        <w:gridCol w:w="329"/>
        <w:gridCol w:w="688"/>
        <w:gridCol w:w="454"/>
        <w:gridCol w:w="272"/>
      </w:tblGrid>
      <w:tr w:rsidR="00AD3A97">
        <w:trPr>
          <w:trHeight w:hRule="exact" w:val="277"/>
        </w:trPr>
        <w:tc>
          <w:tcPr>
            <w:tcW w:w="2551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AD3A97" w:rsidRDefault="00AD3A97">
            <w:bookmarkStart w:id="0" w:name="_GoBack"/>
            <w:bookmarkEnd w:id="0"/>
          </w:p>
        </w:tc>
        <w:tc>
          <w:tcPr>
            <w:tcW w:w="4252" w:type="dxa"/>
            <w:gridSpan w:val="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AD3A97" w:rsidRDefault="00AD3A97"/>
        </w:tc>
        <w:tc>
          <w:tcPr>
            <w:tcW w:w="1349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AD3A97" w:rsidRDefault="00AD3A97"/>
        </w:tc>
        <w:tc>
          <w:tcPr>
            <w:tcW w:w="680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AD3A97" w:rsidRDefault="00AD3A97"/>
        </w:tc>
        <w:tc>
          <w:tcPr>
            <w:tcW w:w="680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AD3A97" w:rsidRDefault="00AD3A97"/>
        </w:tc>
        <w:tc>
          <w:tcPr>
            <w:tcW w:w="680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AD3A97" w:rsidRDefault="00AD3A97"/>
        </w:tc>
      </w:tr>
      <w:tr w:rsidR="00AD3A97">
        <w:trPr>
          <w:trHeight w:hRule="exact" w:val="277"/>
        </w:trPr>
        <w:tc>
          <w:tcPr>
            <w:tcW w:w="10194" w:type="dxa"/>
            <w:gridSpan w:val="1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AD3A97" w:rsidRDefault="00AD3A97"/>
        </w:tc>
      </w:tr>
      <w:tr w:rsidR="00AD3A97">
        <w:trPr>
          <w:trHeight w:hRule="exact" w:val="478"/>
        </w:trPr>
        <w:tc>
          <w:tcPr>
            <w:tcW w:w="10194" w:type="dxa"/>
            <w:gridSpan w:val="1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AD3A97" w:rsidRDefault="00EB11E9">
            <w:pPr>
              <w:spacing w:after="0" w:line="420" w:lineRule="auto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36"/>
                <w:szCs w:val="36"/>
              </w:rPr>
              <w:t>ПОЯСНЮВАЛЬНА ЗАПИСКА</w:t>
            </w:r>
          </w:p>
        </w:tc>
      </w:tr>
      <w:tr w:rsidR="00AD3A97">
        <w:trPr>
          <w:trHeight w:hRule="exact" w:val="277"/>
        </w:trPr>
        <w:tc>
          <w:tcPr>
            <w:tcW w:w="10194" w:type="dxa"/>
            <w:gridSpan w:val="1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AD3A97" w:rsidRDefault="00EB11E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  <w:t>за перше півріччя 2026 року</w:t>
            </w:r>
          </w:p>
        </w:tc>
      </w:tr>
      <w:tr w:rsidR="00AD3A97">
        <w:trPr>
          <w:trHeight w:hRule="exact" w:val="277"/>
        </w:trPr>
        <w:tc>
          <w:tcPr>
            <w:tcW w:w="2551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AD3A97" w:rsidRDefault="00AD3A97"/>
        </w:tc>
        <w:tc>
          <w:tcPr>
            <w:tcW w:w="4252" w:type="dxa"/>
            <w:gridSpan w:val="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AD3A97" w:rsidRDefault="00AD3A97"/>
        </w:tc>
        <w:tc>
          <w:tcPr>
            <w:tcW w:w="1349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AD3A97" w:rsidRDefault="00AD3A97"/>
        </w:tc>
        <w:tc>
          <w:tcPr>
            <w:tcW w:w="20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AD3A97" w:rsidRDefault="00EB11E9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КОДИ</w:t>
            </w:r>
          </w:p>
        </w:tc>
      </w:tr>
      <w:tr w:rsidR="00AD3A97">
        <w:trPr>
          <w:trHeight w:hRule="exact" w:val="471"/>
        </w:trPr>
        <w:tc>
          <w:tcPr>
            <w:tcW w:w="2551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AD3A97" w:rsidRDefault="00EB11E9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Установа</w:t>
            </w:r>
          </w:p>
        </w:tc>
        <w:tc>
          <w:tcPr>
            <w:tcW w:w="4252" w:type="dxa"/>
            <w:gridSpan w:val="5"/>
            <w:tcBorders>
              <w:bottom w:val="single" w:sz="8" w:space="0" w:color="80808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AD3A97" w:rsidRDefault="00EB11E9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Навчально-методичний центр психологічної служби системи освіти Вінницької області</w:t>
            </w:r>
          </w:p>
        </w:tc>
        <w:tc>
          <w:tcPr>
            <w:tcW w:w="1349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AD3A97" w:rsidRDefault="00EB11E9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 ЄДРПОУ</w:t>
            </w:r>
          </w:p>
        </w:tc>
        <w:tc>
          <w:tcPr>
            <w:tcW w:w="20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AD3A97" w:rsidRDefault="00EB11E9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33810832</w:t>
            </w:r>
          </w:p>
        </w:tc>
      </w:tr>
      <w:tr w:rsidR="00AD3A97">
        <w:trPr>
          <w:trHeight w:hRule="exact" w:val="261"/>
        </w:trPr>
        <w:tc>
          <w:tcPr>
            <w:tcW w:w="2551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AD3A97" w:rsidRDefault="00EB11E9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Територія</w:t>
            </w:r>
          </w:p>
        </w:tc>
        <w:tc>
          <w:tcPr>
            <w:tcW w:w="4252" w:type="dxa"/>
            <w:gridSpan w:val="5"/>
            <w:tcBorders>
              <w:bottom w:val="single" w:sz="8" w:space="0" w:color="80808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AD3A97" w:rsidRDefault="00EB11E9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Вінниця</w:t>
            </w:r>
          </w:p>
        </w:tc>
        <w:tc>
          <w:tcPr>
            <w:tcW w:w="1349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AD3A97" w:rsidRDefault="00EB11E9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 КАТОТТГ</w:t>
            </w:r>
          </w:p>
        </w:tc>
        <w:tc>
          <w:tcPr>
            <w:tcW w:w="20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AD3A97" w:rsidRDefault="00EB11E9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UA05020030010063857</w:t>
            </w:r>
          </w:p>
        </w:tc>
      </w:tr>
      <w:tr w:rsidR="00AD3A97">
        <w:trPr>
          <w:trHeight w:hRule="exact" w:val="449"/>
        </w:trPr>
        <w:tc>
          <w:tcPr>
            <w:tcW w:w="2551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AD3A97" w:rsidRDefault="00EB11E9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Організаційно-правова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форма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господарювання</w:t>
            </w:r>
            <w:r>
              <w:t xml:space="preserve"> </w:t>
            </w:r>
          </w:p>
        </w:tc>
        <w:tc>
          <w:tcPr>
            <w:tcW w:w="4252" w:type="dxa"/>
            <w:gridSpan w:val="5"/>
            <w:tcBorders>
              <w:bottom w:val="single" w:sz="8" w:space="0" w:color="80808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AD3A97" w:rsidRDefault="00EB11E9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Комунальна організація (установа, заклад)</w:t>
            </w:r>
          </w:p>
        </w:tc>
        <w:tc>
          <w:tcPr>
            <w:tcW w:w="1349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AD3A97" w:rsidRDefault="00EB11E9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 КОПФГ</w:t>
            </w:r>
          </w:p>
        </w:tc>
        <w:tc>
          <w:tcPr>
            <w:tcW w:w="20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AD3A97" w:rsidRDefault="00EB11E9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430</w:t>
            </w:r>
          </w:p>
        </w:tc>
      </w:tr>
      <w:tr w:rsidR="00AD3A97">
        <w:trPr>
          <w:trHeight w:hRule="exact" w:val="449"/>
        </w:trPr>
        <w:tc>
          <w:tcPr>
            <w:tcW w:w="8153" w:type="dxa"/>
            <w:gridSpan w:val="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AD3A97" w:rsidRDefault="00EB11E9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назва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типової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відомчої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класифікації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видатків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кредитування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місцевих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бюджетів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006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-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Орган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питань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освіти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і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науки</w:t>
            </w:r>
            <w:r>
              <w:t xml:space="preserve"> </w:t>
            </w:r>
          </w:p>
        </w:tc>
        <w:tc>
          <w:tcPr>
            <w:tcW w:w="680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AD3A97" w:rsidRDefault="00AD3A97"/>
        </w:tc>
        <w:tc>
          <w:tcPr>
            <w:tcW w:w="680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AD3A97" w:rsidRDefault="00AD3A97"/>
        </w:tc>
        <w:tc>
          <w:tcPr>
            <w:tcW w:w="680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AD3A97" w:rsidRDefault="00AD3A97"/>
        </w:tc>
      </w:tr>
      <w:tr w:rsidR="00AD3A97">
        <w:trPr>
          <w:trHeight w:hRule="exact" w:val="449"/>
        </w:trPr>
        <w:tc>
          <w:tcPr>
            <w:tcW w:w="2551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AD3A97" w:rsidRDefault="00EB11E9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Періодичність: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квартальна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(проміжна)</w:t>
            </w:r>
            <w:r>
              <w:t xml:space="preserve"> </w:t>
            </w:r>
          </w:p>
        </w:tc>
        <w:tc>
          <w:tcPr>
            <w:tcW w:w="4252" w:type="dxa"/>
            <w:gridSpan w:val="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AD3A97" w:rsidRDefault="00AD3A97"/>
        </w:tc>
        <w:tc>
          <w:tcPr>
            <w:tcW w:w="1349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AD3A97" w:rsidRDefault="00AD3A97"/>
        </w:tc>
        <w:tc>
          <w:tcPr>
            <w:tcW w:w="680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AD3A97" w:rsidRDefault="00AD3A97"/>
        </w:tc>
        <w:tc>
          <w:tcPr>
            <w:tcW w:w="680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AD3A97" w:rsidRDefault="00AD3A97"/>
        </w:tc>
        <w:tc>
          <w:tcPr>
            <w:tcW w:w="680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AD3A97" w:rsidRDefault="00AD3A97"/>
        </w:tc>
      </w:tr>
      <w:tr w:rsidR="00AD3A97">
        <w:trPr>
          <w:trHeight w:hRule="exact" w:val="302"/>
        </w:trPr>
        <w:tc>
          <w:tcPr>
            <w:tcW w:w="2552" w:type="dxa"/>
          </w:tcPr>
          <w:p w:rsidR="00AD3A97" w:rsidRDefault="00AD3A97"/>
        </w:tc>
        <w:tc>
          <w:tcPr>
            <w:tcW w:w="891" w:type="dxa"/>
          </w:tcPr>
          <w:p w:rsidR="00AD3A97" w:rsidRDefault="00AD3A97"/>
        </w:tc>
        <w:tc>
          <w:tcPr>
            <w:tcW w:w="1033" w:type="dxa"/>
          </w:tcPr>
          <w:p w:rsidR="00AD3A97" w:rsidRDefault="00AD3A97"/>
        </w:tc>
        <w:tc>
          <w:tcPr>
            <w:tcW w:w="1195" w:type="dxa"/>
          </w:tcPr>
          <w:p w:rsidR="00AD3A97" w:rsidRDefault="00AD3A97"/>
        </w:tc>
        <w:tc>
          <w:tcPr>
            <w:tcW w:w="973" w:type="dxa"/>
          </w:tcPr>
          <w:p w:rsidR="00AD3A97" w:rsidRDefault="00AD3A97"/>
        </w:tc>
        <w:tc>
          <w:tcPr>
            <w:tcW w:w="161" w:type="dxa"/>
          </w:tcPr>
          <w:p w:rsidR="00AD3A97" w:rsidRDefault="00AD3A97"/>
        </w:tc>
        <w:tc>
          <w:tcPr>
            <w:tcW w:w="644" w:type="dxa"/>
          </w:tcPr>
          <w:p w:rsidR="00AD3A97" w:rsidRDefault="00AD3A97"/>
        </w:tc>
        <w:tc>
          <w:tcPr>
            <w:tcW w:w="705" w:type="dxa"/>
          </w:tcPr>
          <w:p w:rsidR="00AD3A97" w:rsidRDefault="00AD3A97"/>
        </w:tc>
        <w:tc>
          <w:tcPr>
            <w:tcW w:w="352" w:type="dxa"/>
          </w:tcPr>
          <w:p w:rsidR="00AD3A97" w:rsidRDefault="00AD3A97"/>
        </w:tc>
        <w:tc>
          <w:tcPr>
            <w:tcW w:w="329" w:type="dxa"/>
          </w:tcPr>
          <w:p w:rsidR="00AD3A97" w:rsidRDefault="00AD3A97"/>
        </w:tc>
        <w:tc>
          <w:tcPr>
            <w:tcW w:w="680" w:type="dxa"/>
          </w:tcPr>
          <w:p w:rsidR="00AD3A97" w:rsidRDefault="00AD3A97"/>
        </w:tc>
        <w:tc>
          <w:tcPr>
            <w:tcW w:w="408" w:type="dxa"/>
          </w:tcPr>
          <w:p w:rsidR="00AD3A97" w:rsidRDefault="00AD3A97"/>
        </w:tc>
        <w:tc>
          <w:tcPr>
            <w:tcW w:w="272" w:type="dxa"/>
          </w:tcPr>
          <w:p w:rsidR="00AD3A97" w:rsidRDefault="00AD3A97"/>
        </w:tc>
      </w:tr>
      <w:tr w:rsidR="00AD3A97">
        <w:trPr>
          <w:trHeight w:hRule="exact" w:val="329"/>
        </w:trPr>
        <w:tc>
          <w:tcPr>
            <w:tcW w:w="5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AD3A97" w:rsidRDefault="00EB11E9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Короткий опис основної діяльності установи</w:t>
            </w:r>
          </w:p>
        </w:tc>
        <w:tc>
          <w:tcPr>
            <w:tcW w:w="28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AD3A97" w:rsidRDefault="00EB11E9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Найменування органу, якому підпорядкована установа</w:t>
            </w:r>
          </w:p>
        </w:tc>
        <w:tc>
          <w:tcPr>
            <w:tcW w:w="17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AD3A97" w:rsidRDefault="00EB11E9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Середня чисельність працівників</w:t>
            </w:r>
          </w:p>
        </w:tc>
      </w:tr>
      <w:tr w:rsidR="00AD3A97">
        <w:trPr>
          <w:trHeight w:hRule="exact" w:val="166"/>
        </w:trPr>
        <w:tc>
          <w:tcPr>
            <w:tcW w:w="5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AD3A97" w:rsidRDefault="00EB11E9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</w:t>
            </w:r>
          </w:p>
        </w:tc>
        <w:tc>
          <w:tcPr>
            <w:tcW w:w="28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AD3A97" w:rsidRDefault="00EB11E9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2</w:t>
            </w:r>
          </w:p>
        </w:tc>
        <w:tc>
          <w:tcPr>
            <w:tcW w:w="17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AD3A97" w:rsidRDefault="00EB11E9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3</w:t>
            </w:r>
          </w:p>
        </w:tc>
      </w:tr>
      <w:tr w:rsidR="00AD3A97">
        <w:trPr>
          <w:trHeight w:hRule="exact" w:val="735"/>
        </w:trPr>
        <w:tc>
          <w:tcPr>
            <w:tcW w:w="5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AD3A97" w:rsidRDefault="00EB11E9">
            <w:pPr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Центр здійснює організаційні, координуючі, навчально-методичні функції в галузі практичної психології і соціальної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роботи системи освіти області. Метою діяльності Центру є методичний супровід  фахівців психологічної служби системи  освіти області,  психологічний супровід учасників освітнього процесу та організації  соціально-педагогічного патронажу у закладах загальної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середньої  освіти усіх типів та закладах  дошкільної освіти.</w:t>
            </w:r>
          </w:p>
        </w:tc>
        <w:tc>
          <w:tcPr>
            <w:tcW w:w="28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AD3A97" w:rsidRDefault="00EB11E9">
            <w:pPr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Департамент гуманітарної політики Вінницької ОДА</w:t>
            </w:r>
          </w:p>
        </w:tc>
        <w:tc>
          <w:tcPr>
            <w:tcW w:w="17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AD3A97" w:rsidRDefault="00EB11E9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</w:t>
            </w:r>
          </w:p>
        </w:tc>
      </w:tr>
      <w:tr w:rsidR="00AD3A97">
        <w:trPr>
          <w:trHeight w:hRule="exact" w:val="277"/>
        </w:trPr>
        <w:tc>
          <w:tcPr>
            <w:tcW w:w="2552" w:type="dxa"/>
          </w:tcPr>
          <w:p w:rsidR="00AD3A97" w:rsidRDefault="00AD3A97"/>
        </w:tc>
        <w:tc>
          <w:tcPr>
            <w:tcW w:w="891" w:type="dxa"/>
          </w:tcPr>
          <w:p w:rsidR="00AD3A97" w:rsidRDefault="00AD3A97"/>
        </w:tc>
        <w:tc>
          <w:tcPr>
            <w:tcW w:w="1033" w:type="dxa"/>
          </w:tcPr>
          <w:p w:rsidR="00AD3A97" w:rsidRDefault="00AD3A97"/>
        </w:tc>
        <w:tc>
          <w:tcPr>
            <w:tcW w:w="1195" w:type="dxa"/>
          </w:tcPr>
          <w:p w:rsidR="00AD3A97" w:rsidRDefault="00AD3A97"/>
        </w:tc>
        <w:tc>
          <w:tcPr>
            <w:tcW w:w="973" w:type="dxa"/>
          </w:tcPr>
          <w:p w:rsidR="00AD3A97" w:rsidRDefault="00AD3A97"/>
        </w:tc>
        <w:tc>
          <w:tcPr>
            <w:tcW w:w="161" w:type="dxa"/>
          </w:tcPr>
          <w:p w:rsidR="00AD3A97" w:rsidRDefault="00AD3A97"/>
        </w:tc>
        <w:tc>
          <w:tcPr>
            <w:tcW w:w="644" w:type="dxa"/>
          </w:tcPr>
          <w:p w:rsidR="00AD3A97" w:rsidRDefault="00AD3A97"/>
        </w:tc>
        <w:tc>
          <w:tcPr>
            <w:tcW w:w="705" w:type="dxa"/>
          </w:tcPr>
          <w:p w:rsidR="00AD3A97" w:rsidRDefault="00AD3A97"/>
        </w:tc>
        <w:tc>
          <w:tcPr>
            <w:tcW w:w="352" w:type="dxa"/>
          </w:tcPr>
          <w:p w:rsidR="00AD3A97" w:rsidRDefault="00AD3A97"/>
        </w:tc>
        <w:tc>
          <w:tcPr>
            <w:tcW w:w="329" w:type="dxa"/>
          </w:tcPr>
          <w:p w:rsidR="00AD3A97" w:rsidRDefault="00AD3A97"/>
        </w:tc>
        <w:tc>
          <w:tcPr>
            <w:tcW w:w="680" w:type="dxa"/>
          </w:tcPr>
          <w:p w:rsidR="00AD3A97" w:rsidRDefault="00AD3A97"/>
        </w:tc>
        <w:tc>
          <w:tcPr>
            <w:tcW w:w="408" w:type="dxa"/>
          </w:tcPr>
          <w:p w:rsidR="00AD3A97" w:rsidRDefault="00AD3A97"/>
        </w:tc>
        <w:tc>
          <w:tcPr>
            <w:tcW w:w="272" w:type="dxa"/>
          </w:tcPr>
          <w:p w:rsidR="00AD3A97" w:rsidRDefault="00AD3A97"/>
        </w:tc>
      </w:tr>
      <w:tr w:rsidR="00AD3A97">
        <w:trPr>
          <w:trHeight w:hRule="exact" w:val="465"/>
        </w:trPr>
        <w:tc>
          <w:tcPr>
            <w:tcW w:w="10206" w:type="dxa"/>
            <w:gridSpan w:val="13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AD3A97" w:rsidRDefault="00EB11E9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Станом на 01 липня 2026 року  кредиторська заборгованість   відсутня. Протоколів про порушення бюджетного законодавства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складених органами Державної казначейської служби - немає.</w:t>
            </w:r>
          </w:p>
        </w:tc>
      </w:tr>
      <w:tr w:rsidR="00AD3A97">
        <w:trPr>
          <w:trHeight w:hRule="exact" w:val="465"/>
        </w:trPr>
        <w:tc>
          <w:tcPr>
            <w:tcW w:w="10206" w:type="dxa"/>
            <w:gridSpan w:val="13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AD3A97" w:rsidRDefault="00EB11E9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Зареєстрованих фінансових зобов’язань без відповідних бюджетних асигнувань або з перевищенням повноважень – немає.</w:t>
            </w:r>
          </w:p>
        </w:tc>
      </w:tr>
      <w:tr w:rsidR="00AD3A97">
        <w:trPr>
          <w:trHeight w:hRule="exact" w:val="240"/>
        </w:trPr>
        <w:tc>
          <w:tcPr>
            <w:tcW w:w="10206" w:type="dxa"/>
            <w:gridSpan w:val="13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AD3A97" w:rsidRDefault="00EB11E9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Надходження коштів для виконання окремих доручень, благодійних внесків не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надходили.</w:t>
            </w:r>
          </w:p>
        </w:tc>
      </w:tr>
      <w:tr w:rsidR="00AD3A97">
        <w:trPr>
          <w:trHeight w:hRule="exact" w:val="465"/>
        </w:trPr>
        <w:tc>
          <w:tcPr>
            <w:tcW w:w="10206" w:type="dxa"/>
            <w:gridSpan w:val="13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AD3A97" w:rsidRDefault="00EB11E9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Кошти на виплату допомоги і компенсації громадянам, які постраждали в наслідок Чорнобильської катастрофи не виділялись.</w:t>
            </w:r>
          </w:p>
        </w:tc>
      </w:tr>
      <w:tr w:rsidR="00AD3A97">
        <w:trPr>
          <w:trHeight w:hRule="exact" w:val="240"/>
        </w:trPr>
        <w:tc>
          <w:tcPr>
            <w:tcW w:w="10206" w:type="dxa"/>
            <w:gridSpan w:val="13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AD3A97" w:rsidRDefault="00EB11E9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Реструктуризованої заборгованості не має.</w:t>
            </w:r>
          </w:p>
        </w:tc>
      </w:tr>
      <w:tr w:rsidR="00AD3A97">
        <w:trPr>
          <w:trHeight w:hRule="exact" w:val="240"/>
        </w:trPr>
        <w:tc>
          <w:tcPr>
            <w:tcW w:w="10206" w:type="dxa"/>
            <w:gridSpan w:val="13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AD3A97" w:rsidRDefault="00EB11E9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Поточних рахунків в установах банків – немає.</w:t>
            </w:r>
          </w:p>
        </w:tc>
      </w:tr>
      <w:tr w:rsidR="00AD3A97">
        <w:trPr>
          <w:trHeight w:hRule="exact" w:val="240"/>
        </w:trPr>
        <w:tc>
          <w:tcPr>
            <w:tcW w:w="10206" w:type="dxa"/>
            <w:gridSpan w:val="13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AD3A97" w:rsidRDefault="00EB11E9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Основні фактори, що вплинули на 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иконання кошторису станом на 01.07.2026 року:</w:t>
            </w:r>
          </w:p>
        </w:tc>
      </w:tr>
      <w:tr w:rsidR="00AD3A97">
        <w:trPr>
          <w:trHeight w:hRule="exact" w:val="240"/>
        </w:trPr>
        <w:tc>
          <w:tcPr>
            <w:tcW w:w="10206" w:type="dxa"/>
            <w:gridSpan w:val="13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AD3A97" w:rsidRDefault="00EB11E9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Затверджено на звітний період кошторисних призначень  по КПКВК 0611141 - 1870439,00 грн</w:t>
            </w:r>
          </w:p>
        </w:tc>
      </w:tr>
      <w:tr w:rsidR="00AD3A97">
        <w:trPr>
          <w:trHeight w:hRule="exact" w:val="240"/>
        </w:trPr>
        <w:tc>
          <w:tcPr>
            <w:tcW w:w="10206" w:type="dxa"/>
            <w:gridSpan w:val="13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AD3A97" w:rsidRDefault="00EB11E9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отримано асигнувань з початку року  по КПКВК 0611141 – 1857398,03 грн</w:t>
            </w:r>
          </w:p>
        </w:tc>
      </w:tr>
      <w:tr w:rsidR="00AD3A97">
        <w:trPr>
          <w:trHeight w:hRule="exact" w:val="465"/>
        </w:trPr>
        <w:tc>
          <w:tcPr>
            <w:tcW w:w="10206" w:type="dxa"/>
            <w:gridSpan w:val="13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AD3A97" w:rsidRDefault="00EB11E9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залишок невикористаних кошторисних призначень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поточного періоду  по КПКВК 0611141 – 13040,97 грн з них:</w:t>
            </w:r>
          </w:p>
        </w:tc>
      </w:tr>
      <w:tr w:rsidR="00AD3A97">
        <w:trPr>
          <w:trHeight w:hRule="exact" w:val="240"/>
        </w:trPr>
        <w:tc>
          <w:tcPr>
            <w:tcW w:w="10206" w:type="dxa"/>
            <w:gridSpan w:val="13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AD3A97" w:rsidRDefault="00EB11E9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КЕКВ 2111 – 3485,11  грн - економія коштів внаслідок листків непрацездатності ;</w:t>
            </w:r>
          </w:p>
        </w:tc>
      </w:tr>
      <w:tr w:rsidR="00AD3A97">
        <w:trPr>
          <w:trHeight w:hRule="exact" w:val="240"/>
        </w:trPr>
        <w:tc>
          <w:tcPr>
            <w:tcW w:w="10206" w:type="dxa"/>
            <w:gridSpan w:val="13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AD3A97" w:rsidRDefault="00EB11E9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КЕКВ 2120 –  1895,97  грн - економія коштів внаслідок листків непрацездатності ;</w:t>
            </w:r>
          </w:p>
        </w:tc>
      </w:tr>
      <w:tr w:rsidR="00AD3A97">
        <w:trPr>
          <w:trHeight w:hRule="exact" w:val="240"/>
        </w:trPr>
        <w:tc>
          <w:tcPr>
            <w:tcW w:w="10206" w:type="dxa"/>
            <w:gridSpan w:val="13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AD3A97" w:rsidRDefault="00EB11E9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КЕКВ 2210 –   1438,00 грн - еконо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мія коштів внаслідок зменшення ціни на канцтовари;</w:t>
            </w:r>
          </w:p>
        </w:tc>
      </w:tr>
      <w:tr w:rsidR="00AD3A97">
        <w:trPr>
          <w:trHeight w:hRule="exact" w:val="465"/>
        </w:trPr>
        <w:tc>
          <w:tcPr>
            <w:tcW w:w="10206" w:type="dxa"/>
            <w:gridSpan w:val="13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AD3A97" w:rsidRDefault="00EB11E9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КЕКВ 2240 –   2800,24  грн - економія коштів внаслідок зменшення ціни на технічне обслуговування автомобіля;</w:t>
            </w:r>
          </w:p>
        </w:tc>
      </w:tr>
      <w:tr w:rsidR="00AD3A97">
        <w:trPr>
          <w:trHeight w:hRule="exact" w:val="240"/>
        </w:trPr>
        <w:tc>
          <w:tcPr>
            <w:tcW w:w="10206" w:type="dxa"/>
            <w:gridSpan w:val="13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AD3A97" w:rsidRDefault="00EB11E9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КЕКВ 2271 – 322,21 грн - економія коштів внаслідок зменшення використання гКал теплової енергі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ї ;</w:t>
            </w:r>
          </w:p>
        </w:tc>
      </w:tr>
      <w:tr w:rsidR="00AD3A97">
        <w:trPr>
          <w:trHeight w:hRule="exact" w:val="240"/>
        </w:trPr>
        <w:tc>
          <w:tcPr>
            <w:tcW w:w="10206" w:type="dxa"/>
            <w:gridSpan w:val="13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AD3A97" w:rsidRDefault="00EB11E9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КЕКВ 2272 – 745,13 грн, - економія внаслідок дотримання норм споживання;</w:t>
            </w:r>
          </w:p>
        </w:tc>
      </w:tr>
      <w:tr w:rsidR="00AD3A97">
        <w:trPr>
          <w:trHeight w:hRule="exact" w:val="240"/>
        </w:trPr>
        <w:tc>
          <w:tcPr>
            <w:tcW w:w="10206" w:type="dxa"/>
            <w:gridSpan w:val="13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AD3A97" w:rsidRDefault="00EB11E9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КЕКВ 2273 – 2266,15 грн -  економія внаслідок використання енергоощадних ламп;</w:t>
            </w:r>
          </w:p>
        </w:tc>
      </w:tr>
      <w:tr w:rsidR="00AD3A97">
        <w:trPr>
          <w:trHeight w:hRule="exact" w:val="240"/>
        </w:trPr>
        <w:tc>
          <w:tcPr>
            <w:tcW w:w="10206" w:type="dxa"/>
            <w:gridSpan w:val="13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AD3A97" w:rsidRDefault="00EB11E9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КЕКВ 2275 – 88,16  грн - економія коштів внаслідок  дотримання норм споживання.</w:t>
            </w:r>
          </w:p>
        </w:tc>
      </w:tr>
      <w:tr w:rsidR="00AD3A97">
        <w:trPr>
          <w:trHeight w:hRule="exact" w:val="240"/>
        </w:trPr>
        <w:tc>
          <w:tcPr>
            <w:tcW w:w="10206" w:type="dxa"/>
            <w:gridSpan w:val="13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AD3A97" w:rsidRDefault="00EB11E9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Затверджено на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звітний період кошторисних призначень  по  КПКВК 0611142 - 41524,00 грн</w:t>
            </w:r>
          </w:p>
        </w:tc>
      </w:tr>
      <w:tr w:rsidR="00AD3A97">
        <w:trPr>
          <w:trHeight w:hRule="exact" w:val="240"/>
        </w:trPr>
        <w:tc>
          <w:tcPr>
            <w:tcW w:w="10206" w:type="dxa"/>
            <w:gridSpan w:val="13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AD3A97" w:rsidRDefault="00EB11E9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отримано асигнувань по  КПКВК 0611142 з початку року  35000,90  грн</w:t>
            </w:r>
          </w:p>
        </w:tc>
      </w:tr>
      <w:tr w:rsidR="00AD3A97">
        <w:trPr>
          <w:trHeight w:hRule="exact" w:val="240"/>
        </w:trPr>
        <w:tc>
          <w:tcPr>
            <w:tcW w:w="10206" w:type="dxa"/>
            <w:gridSpan w:val="13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AD3A97" w:rsidRDefault="00EB11E9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залишок невикористаних кошторисних призначень поточного періоду КПКВК 0611142  – 6523,10 грн з них:</w:t>
            </w:r>
          </w:p>
        </w:tc>
      </w:tr>
      <w:tr w:rsidR="00AD3A97">
        <w:trPr>
          <w:trHeight w:hRule="exact" w:val="240"/>
        </w:trPr>
        <w:tc>
          <w:tcPr>
            <w:tcW w:w="10206" w:type="dxa"/>
            <w:gridSpan w:val="13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AD3A97" w:rsidRDefault="00EB11E9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КЕКВ 2111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– 1,45 грн, - залишок який виник за рахунок округлень при складані кошторису;</w:t>
            </w:r>
          </w:p>
        </w:tc>
      </w:tr>
      <w:tr w:rsidR="00AD3A97">
        <w:trPr>
          <w:trHeight w:hRule="exact" w:val="240"/>
        </w:trPr>
        <w:tc>
          <w:tcPr>
            <w:tcW w:w="10206" w:type="dxa"/>
            <w:gridSpan w:val="13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AD3A97" w:rsidRDefault="00EB11E9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КЕКВ 2120 – 1,65 грн, - залишок який виник за рахунок округлень при складані кошторису;</w:t>
            </w:r>
          </w:p>
        </w:tc>
      </w:tr>
      <w:tr w:rsidR="00AD3A97">
        <w:trPr>
          <w:trHeight w:hRule="exact" w:val="465"/>
        </w:trPr>
        <w:tc>
          <w:tcPr>
            <w:tcW w:w="10206" w:type="dxa"/>
            <w:gridSpan w:val="13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AD3A97" w:rsidRDefault="00EB11E9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КЕКВ 2210 – 6520,00 грн, - перенесена дата закупівлі канцтоварів для проведення тренінг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 на наступний місяць;</w:t>
            </w:r>
          </w:p>
        </w:tc>
      </w:tr>
      <w:tr w:rsidR="00AD3A97">
        <w:trPr>
          <w:trHeight w:hRule="exact" w:val="240"/>
        </w:trPr>
        <w:tc>
          <w:tcPr>
            <w:tcW w:w="10206" w:type="dxa"/>
            <w:gridSpan w:val="13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AD3A97" w:rsidRDefault="00EB11E9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Форма №1-дс</w:t>
            </w:r>
          </w:p>
        </w:tc>
      </w:tr>
      <w:tr w:rsidR="00AD3A97">
        <w:trPr>
          <w:trHeight w:hRule="exact" w:val="240"/>
        </w:trPr>
        <w:tc>
          <w:tcPr>
            <w:tcW w:w="10206" w:type="dxa"/>
            <w:gridSpan w:val="13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AD3A97" w:rsidRDefault="00EB11E9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01.07.2026р</w:t>
            </w:r>
          </w:p>
        </w:tc>
      </w:tr>
      <w:tr w:rsidR="00AD3A97">
        <w:trPr>
          <w:trHeight w:hRule="exact" w:val="240"/>
        </w:trPr>
        <w:tc>
          <w:tcPr>
            <w:tcW w:w="10206" w:type="dxa"/>
            <w:gridSpan w:val="13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AD3A97" w:rsidRDefault="00EB11E9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Актив</w:t>
            </w:r>
          </w:p>
        </w:tc>
      </w:tr>
      <w:tr w:rsidR="00AD3A97">
        <w:trPr>
          <w:trHeight w:hRule="exact" w:val="240"/>
        </w:trPr>
        <w:tc>
          <w:tcPr>
            <w:tcW w:w="10206" w:type="dxa"/>
            <w:gridSpan w:val="13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AD3A97" w:rsidRDefault="00EB11E9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Рядок 1000 -  146975 грн.</w:t>
            </w:r>
          </w:p>
        </w:tc>
      </w:tr>
      <w:tr w:rsidR="00AD3A97">
        <w:trPr>
          <w:trHeight w:hRule="exact" w:val="240"/>
        </w:trPr>
        <w:tc>
          <w:tcPr>
            <w:tcW w:w="10206" w:type="dxa"/>
            <w:gridSpan w:val="13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AD3A97" w:rsidRDefault="00EB11E9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Основні засоби залишкова вартість</w:t>
            </w:r>
          </w:p>
        </w:tc>
      </w:tr>
      <w:tr w:rsidR="00AD3A97">
        <w:trPr>
          <w:trHeight w:hRule="exact" w:val="1166"/>
        </w:trPr>
        <w:tc>
          <w:tcPr>
            <w:tcW w:w="2552" w:type="dxa"/>
          </w:tcPr>
          <w:p w:rsidR="00AD3A97" w:rsidRDefault="00AD3A97"/>
        </w:tc>
        <w:tc>
          <w:tcPr>
            <w:tcW w:w="891" w:type="dxa"/>
          </w:tcPr>
          <w:p w:rsidR="00AD3A97" w:rsidRDefault="00AD3A97"/>
        </w:tc>
        <w:tc>
          <w:tcPr>
            <w:tcW w:w="1033" w:type="dxa"/>
          </w:tcPr>
          <w:p w:rsidR="00AD3A97" w:rsidRDefault="00AD3A97"/>
        </w:tc>
        <w:tc>
          <w:tcPr>
            <w:tcW w:w="1195" w:type="dxa"/>
          </w:tcPr>
          <w:p w:rsidR="00AD3A97" w:rsidRDefault="00AD3A97"/>
        </w:tc>
        <w:tc>
          <w:tcPr>
            <w:tcW w:w="973" w:type="dxa"/>
          </w:tcPr>
          <w:p w:rsidR="00AD3A97" w:rsidRDefault="00AD3A97"/>
        </w:tc>
        <w:tc>
          <w:tcPr>
            <w:tcW w:w="161" w:type="dxa"/>
          </w:tcPr>
          <w:p w:rsidR="00AD3A97" w:rsidRDefault="00AD3A97"/>
        </w:tc>
        <w:tc>
          <w:tcPr>
            <w:tcW w:w="644" w:type="dxa"/>
          </w:tcPr>
          <w:p w:rsidR="00AD3A97" w:rsidRDefault="00AD3A97"/>
        </w:tc>
        <w:tc>
          <w:tcPr>
            <w:tcW w:w="705" w:type="dxa"/>
          </w:tcPr>
          <w:p w:rsidR="00AD3A97" w:rsidRDefault="00AD3A97"/>
        </w:tc>
        <w:tc>
          <w:tcPr>
            <w:tcW w:w="352" w:type="dxa"/>
          </w:tcPr>
          <w:p w:rsidR="00AD3A97" w:rsidRDefault="00AD3A97"/>
        </w:tc>
        <w:tc>
          <w:tcPr>
            <w:tcW w:w="329" w:type="dxa"/>
          </w:tcPr>
          <w:p w:rsidR="00AD3A97" w:rsidRDefault="00AD3A97"/>
        </w:tc>
        <w:tc>
          <w:tcPr>
            <w:tcW w:w="1134" w:type="dxa"/>
            <w:gridSpan w:val="2"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AD3A97" w:rsidRDefault="00EB11E9">
            <w:r>
              <w:rPr>
                <w:noProof/>
              </w:rPr>
              <w:drawing>
                <wp:inline distT="0" distB="0" distL="0" distR="0">
                  <wp:extent cx="720000" cy="720000"/>
                  <wp:effectExtent l="0" t="0" r="0" b="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" w:type="dxa"/>
          </w:tcPr>
          <w:p w:rsidR="00AD3A97" w:rsidRDefault="00AD3A97"/>
        </w:tc>
      </w:tr>
      <w:tr w:rsidR="00AD3A97">
        <w:trPr>
          <w:trHeight w:hRule="exact" w:val="149"/>
        </w:trPr>
        <w:tc>
          <w:tcPr>
            <w:tcW w:w="2552" w:type="dxa"/>
          </w:tcPr>
          <w:p w:rsidR="00AD3A97" w:rsidRDefault="00AD3A97"/>
        </w:tc>
        <w:tc>
          <w:tcPr>
            <w:tcW w:w="891" w:type="dxa"/>
          </w:tcPr>
          <w:p w:rsidR="00AD3A97" w:rsidRDefault="00AD3A97"/>
        </w:tc>
        <w:tc>
          <w:tcPr>
            <w:tcW w:w="1033" w:type="dxa"/>
          </w:tcPr>
          <w:p w:rsidR="00AD3A97" w:rsidRDefault="00AD3A97"/>
        </w:tc>
        <w:tc>
          <w:tcPr>
            <w:tcW w:w="1195" w:type="dxa"/>
          </w:tcPr>
          <w:p w:rsidR="00AD3A97" w:rsidRDefault="00AD3A97"/>
        </w:tc>
        <w:tc>
          <w:tcPr>
            <w:tcW w:w="973" w:type="dxa"/>
          </w:tcPr>
          <w:p w:rsidR="00AD3A97" w:rsidRDefault="00AD3A97"/>
        </w:tc>
        <w:tc>
          <w:tcPr>
            <w:tcW w:w="161" w:type="dxa"/>
          </w:tcPr>
          <w:p w:rsidR="00AD3A97" w:rsidRDefault="00AD3A97"/>
        </w:tc>
        <w:tc>
          <w:tcPr>
            <w:tcW w:w="644" w:type="dxa"/>
          </w:tcPr>
          <w:p w:rsidR="00AD3A97" w:rsidRDefault="00AD3A97"/>
        </w:tc>
        <w:tc>
          <w:tcPr>
            <w:tcW w:w="705" w:type="dxa"/>
          </w:tcPr>
          <w:p w:rsidR="00AD3A97" w:rsidRDefault="00AD3A97"/>
        </w:tc>
        <w:tc>
          <w:tcPr>
            <w:tcW w:w="352" w:type="dxa"/>
          </w:tcPr>
          <w:p w:rsidR="00AD3A97" w:rsidRDefault="00AD3A97"/>
        </w:tc>
        <w:tc>
          <w:tcPr>
            <w:tcW w:w="329" w:type="dxa"/>
          </w:tcPr>
          <w:p w:rsidR="00AD3A97" w:rsidRDefault="00AD3A97"/>
        </w:tc>
        <w:tc>
          <w:tcPr>
            <w:tcW w:w="680" w:type="dxa"/>
          </w:tcPr>
          <w:p w:rsidR="00AD3A97" w:rsidRDefault="00AD3A97"/>
        </w:tc>
        <w:tc>
          <w:tcPr>
            <w:tcW w:w="408" w:type="dxa"/>
          </w:tcPr>
          <w:p w:rsidR="00AD3A97" w:rsidRDefault="00AD3A97"/>
        </w:tc>
        <w:tc>
          <w:tcPr>
            <w:tcW w:w="272" w:type="dxa"/>
          </w:tcPr>
          <w:p w:rsidR="00AD3A97" w:rsidRDefault="00AD3A97"/>
        </w:tc>
      </w:tr>
      <w:tr w:rsidR="00AD3A97">
        <w:trPr>
          <w:trHeight w:hRule="exact" w:val="277"/>
        </w:trPr>
        <w:tc>
          <w:tcPr>
            <w:tcW w:w="3442" w:type="dxa"/>
            <w:gridSpan w:val="2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AD3A97" w:rsidRDefault="00EB11E9">
            <w:pPr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t>202600000056175351</w:t>
            </w:r>
          </w:p>
        </w:tc>
        <w:tc>
          <w:tcPr>
            <w:tcW w:w="1032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AD3A97" w:rsidRDefault="00AD3A97"/>
        </w:tc>
        <w:tc>
          <w:tcPr>
            <w:tcW w:w="2167" w:type="dxa"/>
            <w:gridSpan w:val="2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AD3A97" w:rsidRDefault="00EB11E9">
            <w:pPr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t>АС  " Є-ЗВІТНІСТЬ "</w:t>
            </w:r>
          </w:p>
        </w:tc>
        <w:tc>
          <w:tcPr>
            <w:tcW w:w="805" w:type="dxa"/>
            <w:gridSpan w:val="2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AD3A97" w:rsidRDefault="00AD3A97"/>
        </w:tc>
        <w:tc>
          <w:tcPr>
            <w:tcW w:w="2750" w:type="dxa"/>
            <w:gridSpan w:val="6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AD3A97" w:rsidRDefault="00EB11E9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t>ст. 1 з 2</w:t>
            </w:r>
          </w:p>
        </w:tc>
      </w:tr>
    </w:tbl>
    <w:p w:rsidR="00AD3A97" w:rsidRDefault="00EB11E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1"/>
        <w:gridCol w:w="984"/>
        <w:gridCol w:w="731"/>
        <w:gridCol w:w="1134"/>
        <w:gridCol w:w="201"/>
        <w:gridCol w:w="821"/>
        <w:gridCol w:w="516"/>
        <w:gridCol w:w="1335"/>
        <w:gridCol w:w="297"/>
        <w:gridCol w:w="799"/>
        <w:gridCol w:w="244"/>
        <w:gridCol w:w="1085"/>
        <w:gridCol w:w="296"/>
        <w:gridCol w:w="879"/>
        <w:gridCol w:w="399"/>
      </w:tblGrid>
      <w:tr w:rsidR="00AD3A97">
        <w:trPr>
          <w:trHeight w:hRule="exact" w:val="240"/>
        </w:trPr>
        <w:tc>
          <w:tcPr>
            <w:tcW w:w="10206" w:type="dxa"/>
            <w:gridSpan w:val="15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AD3A97" w:rsidRDefault="00EB11E9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Рядок 1001 – 749032 грн в т.ч.</w:t>
            </w:r>
          </w:p>
        </w:tc>
      </w:tr>
      <w:tr w:rsidR="00AD3A97">
        <w:trPr>
          <w:trHeight w:hRule="exact" w:val="240"/>
        </w:trPr>
        <w:tc>
          <w:tcPr>
            <w:tcW w:w="10206" w:type="dxa"/>
            <w:gridSpan w:val="15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AD3A97" w:rsidRDefault="00EB11E9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Збільшено на суму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придбаних ІНМА  - 17900 грн</w:t>
            </w:r>
          </w:p>
        </w:tc>
      </w:tr>
      <w:tr w:rsidR="00AD3A97">
        <w:trPr>
          <w:trHeight w:hRule="exact" w:val="240"/>
        </w:trPr>
        <w:tc>
          <w:tcPr>
            <w:tcW w:w="10206" w:type="dxa"/>
            <w:gridSpan w:val="15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AD3A97" w:rsidRDefault="00EB11E9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Основні засоби первісна вартість - 467093 грн</w:t>
            </w:r>
          </w:p>
        </w:tc>
      </w:tr>
      <w:tr w:rsidR="00AD3A97">
        <w:trPr>
          <w:trHeight w:hRule="exact" w:val="240"/>
        </w:trPr>
        <w:tc>
          <w:tcPr>
            <w:tcW w:w="10206" w:type="dxa"/>
            <w:gridSpan w:val="15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AD3A97" w:rsidRDefault="00EB11E9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ІНМА первісна вартість - 281939 грн</w:t>
            </w:r>
          </w:p>
        </w:tc>
      </w:tr>
      <w:tr w:rsidR="00AD3A97">
        <w:trPr>
          <w:trHeight w:hRule="exact" w:val="240"/>
        </w:trPr>
        <w:tc>
          <w:tcPr>
            <w:tcW w:w="10206" w:type="dxa"/>
            <w:gridSpan w:val="15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AD3A97" w:rsidRDefault="00EB11E9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Рядок 1002 – 602057 грн в т.ч.</w:t>
            </w:r>
          </w:p>
        </w:tc>
      </w:tr>
      <w:tr w:rsidR="00AD3A97">
        <w:trPr>
          <w:trHeight w:hRule="exact" w:val="240"/>
        </w:trPr>
        <w:tc>
          <w:tcPr>
            <w:tcW w:w="10206" w:type="dxa"/>
            <w:gridSpan w:val="15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AD3A97" w:rsidRDefault="00EB11E9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Збільшено на суму нарахованої  амортизації при придбані  ІНМА  - 8950 грн</w:t>
            </w:r>
          </w:p>
        </w:tc>
      </w:tr>
      <w:tr w:rsidR="00AD3A97">
        <w:trPr>
          <w:trHeight w:hRule="exact" w:val="240"/>
        </w:trPr>
        <w:tc>
          <w:tcPr>
            <w:tcW w:w="10206" w:type="dxa"/>
            <w:gridSpan w:val="15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AD3A97" w:rsidRDefault="00EB11E9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Основні засоби  знос -  461093 грн</w:t>
            </w:r>
          </w:p>
        </w:tc>
      </w:tr>
      <w:tr w:rsidR="00AD3A97">
        <w:trPr>
          <w:trHeight w:hRule="exact" w:val="240"/>
        </w:trPr>
        <w:tc>
          <w:tcPr>
            <w:tcW w:w="10206" w:type="dxa"/>
            <w:gridSpan w:val="15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AD3A97" w:rsidRDefault="00EB11E9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ІНМА знос  - 140964 грн</w:t>
            </w:r>
          </w:p>
        </w:tc>
      </w:tr>
      <w:tr w:rsidR="00AD3A97">
        <w:trPr>
          <w:trHeight w:hRule="exact" w:val="240"/>
        </w:trPr>
        <w:tc>
          <w:tcPr>
            <w:tcW w:w="10206" w:type="dxa"/>
            <w:gridSpan w:val="15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AD3A97" w:rsidRDefault="00EB11E9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Рядок 1030 – 6270 грн в т.ч.</w:t>
            </w:r>
          </w:p>
        </w:tc>
      </w:tr>
      <w:tr w:rsidR="00AD3A97">
        <w:trPr>
          <w:trHeight w:hRule="exact" w:val="465"/>
        </w:trPr>
        <w:tc>
          <w:tcPr>
            <w:tcW w:w="10206" w:type="dxa"/>
            <w:gridSpan w:val="15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AD3A97" w:rsidRDefault="00EB11E9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Рах. 1312 -6270 грн (придбані ІНМА, але не введені в експлуатацію, у зв’язку з відпусткою  голови  комісії Центру по введенню в експлуатацію ІНМА, будуть введені в експлуатацію в наступному кварталі )</w:t>
            </w:r>
          </w:p>
        </w:tc>
      </w:tr>
      <w:tr w:rsidR="00AD3A97">
        <w:trPr>
          <w:trHeight w:hRule="exact" w:val="240"/>
        </w:trPr>
        <w:tc>
          <w:tcPr>
            <w:tcW w:w="10206" w:type="dxa"/>
            <w:gridSpan w:val="15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AD3A97" w:rsidRDefault="00EB11E9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Рядок 1050 – 84535 грн в т.ч.</w:t>
            </w:r>
          </w:p>
        </w:tc>
      </w:tr>
      <w:tr w:rsidR="00AD3A97">
        <w:trPr>
          <w:trHeight w:hRule="exact" w:val="240"/>
        </w:trPr>
        <w:tc>
          <w:tcPr>
            <w:tcW w:w="10206" w:type="dxa"/>
            <w:gridSpan w:val="15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AD3A97" w:rsidRDefault="00EB11E9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Рах.1512 – 530 грн</w:t>
            </w:r>
          </w:p>
        </w:tc>
      </w:tr>
      <w:tr w:rsidR="00AD3A97">
        <w:trPr>
          <w:trHeight w:hRule="exact" w:val="240"/>
        </w:trPr>
        <w:tc>
          <w:tcPr>
            <w:tcW w:w="10206" w:type="dxa"/>
            <w:gridSpan w:val="15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AD3A97" w:rsidRDefault="00EB11E9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Рах.1514 – 64729 грн</w:t>
            </w:r>
          </w:p>
        </w:tc>
      </w:tr>
      <w:tr w:rsidR="00AD3A97">
        <w:trPr>
          <w:trHeight w:hRule="exact" w:val="240"/>
        </w:trPr>
        <w:tc>
          <w:tcPr>
            <w:tcW w:w="10206" w:type="dxa"/>
            <w:gridSpan w:val="15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AD3A97" w:rsidRDefault="00EB11E9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Рах.1515 – 18587 грн</w:t>
            </w:r>
          </w:p>
        </w:tc>
      </w:tr>
      <w:tr w:rsidR="00AD3A97">
        <w:trPr>
          <w:trHeight w:hRule="exact" w:val="240"/>
        </w:trPr>
        <w:tc>
          <w:tcPr>
            <w:tcW w:w="10206" w:type="dxa"/>
            <w:gridSpan w:val="15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AD3A97" w:rsidRDefault="00EB11E9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Рах.1812 – 689 грн</w:t>
            </w:r>
          </w:p>
        </w:tc>
      </w:tr>
      <w:tr w:rsidR="00AD3A97">
        <w:trPr>
          <w:trHeight w:hRule="exact" w:val="240"/>
        </w:trPr>
        <w:tc>
          <w:tcPr>
            <w:tcW w:w="10206" w:type="dxa"/>
            <w:gridSpan w:val="15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AD3A97" w:rsidRDefault="00EB11E9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Пасив</w:t>
            </w:r>
          </w:p>
        </w:tc>
      </w:tr>
      <w:tr w:rsidR="00AD3A97">
        <w:trPr>
          <w:trHeight w:hRule="exact" w:val="240"/>
        </w:trPr>
        <w:tc>
          <w:tcPr>
            <w:tcW w:w="10206" w:type="dxa"/>
            <w:gridSpan w:val="15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AD3A97" w:rsidRDefault="00EB11E9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Рядок 1400 – 749032 грн</w:t>
            </w:r>
          </w:p>
        </w:tc>
      </w:tr>
      <w:tr w:rsidR="00AD3A97">
        <w:trPr>
          <w:trHeight w:hRule="exact" w:val="240"/>
        </w:trPr>
        <w:tc>
          <w:tcPr>
            <w:tcW w:w="10206" w:type="dxa"/>
            <w:gridSpan w:val="15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AD3A97" w:rsidRDefault="00EB11E9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Збільшено на суму придбаних ІНМА  - 17900 грн</w:t>
            </w:r>
          </w:p>
        </w:tc>
      </w:tr>
      <w:tr w:rsidR="00AD3A97">
        <w:trPr>
          <w:trHeight w:hRule="exact" w:val="240"/>
        </w:trPr>
        <w:tc>
          <w:tcPr>
            <w:tcW w:w="10206" w:type="dxa"/>
            <w:gridSpan w:val="15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AD3A97" w:rsidRDefault="00EB11E9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Рядок 1420 -  -517522 грн</w:t>
            </w:r>
          </w:p>
        </w:tc>
      </w:tr>
      <w:tr w:rsidR="00AD3A97">
        <w:trPr>
          <w:trHeight w:hRule="exact" w:val="240"/>
        </w:trPr>
        <w:tc>
          <w:tcPr>
            <w:tcW w:w="10206" w:type="dxa"/>
            <w:gridSpan w:val="15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AD3A97" w:rsidRDefault="00EB11E9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Рах. 5512 – - 441798 грн –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фінансовий результат</w:t>
            </w:r>
          </w:p>
        </w:tc>
      </w:tr>
      <w:tr w:rsidR="00AD3A97">
        <w:trPr>
          <w:trHeight w:hRule="exact" w:val="240"/>
        </w:trPr>
        <w:tc>
          <w:tcPr>
            <w:tcW w:w="10206" w:type="dxa"/>
            <w:gridSpan w:val="15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AD3A97" w:rsidRDefault="00EB11E9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Профіцит/дефіцит за звітний період  -  -75724 грн</w:t>
            </w:r>
          </w:p>
        </w:tc>
      </w:tr>
      <w:tr w:rsidR="00AD3A97">
        <w:trPr>
          <w:trHeight w:hRule="exact" w:val="240"/>
        </w:trPr>
        <w:tc>
          <w:tcPr>
            <w:tcW w:w="10206" w:type="dxa"/>
            <w:gridSpan w:val="15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AD3A97" w:rsidRDefault="00EB11E9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Рядок 1450 -6270 грн (профінансовані придбані ІНМА, але не введені в експлуатацію)</w:t>
            </w:r>
          </w:p>
        </w:tc>
      </w:tr>
      <w:tr w:rsidR="00AD3A97">
        <w:trPr>
          <w:trHeight w:hRule="exact" w:val="240"/>
        </w:trPr>
        <w:tc>
          <w:tcPr>
            <w:tcW w:w="10206" w:type="dxa"/>
            <w:gridSpan w:val="15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AD3A97" w:rsidRDefault="00EB11E9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Форма №2-дс</w:t>
            </w:r>
          </w:p>
        </w:tc>
      </w:tr>
      <w:tr w:rsidR="00AD3A97">
        <w:trPr>
          <w:trHeight w:hRule="exact" w:val="240"/>
        </w:trPr>
        <w:tc>
          <w:tcPr>
            <w:tcW w:w="10206" w:type="dxa"/>
            <w:gridSpan w:val="15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AD3A97" w:rsidRDefault="00EB11E9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Рядок 2010 – 1868229 грн</w:t>
            </w:r>
          </w:p>
        </w:tc>
      </w:tr>
      <w:tr w:rsidR="00AD3A97">
        <w:trPr>
          <w:trHeight w:hRule="exact" w:val="240"/>
        </w:trPr>
        <w:tc>
          <w:tcPr>
            <w:tcW w:w="10206" w:type="dxa"/>
            <w:gridSpan w:val="15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AD3A97" w:rsidRDefault="00EB11E9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Асигнування за поточний період  1892399  грн</w:t>
            </w:r>
          </w:p>
        </w:tc>
      </w:tr>
      <w:tr w:rsidR="00AD3A97">
        <w:trPr>
          <w:trHeight w:hRule="exact" w:val="240"/>
        </w:trPr>
        <w:tc>
          <w:tcPr>
            <w:tcW w:w="10206" w:type="dxa"/>
            <w:gridSpan w:val="15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AD3A97" w:rsidRDefault="00EB11E9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 КПКВК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0611141   1857398,03 грн</w:t>
            </w:r>
          </w:p>
        </w:tc>
      </w:tr>
      <w:tr w:rsidR="00AD3A97">
        <w:trPr>
          <w:trHeight w:hRule="exact" w:val="240"/>
        </w:trPr>
        <w:tc>
          <w:tcPr>
            <w:tcW w:w="10206" w:type="dxa"/>
            <w:gridSpan w:val="15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AD3A97" w:rsidRDefault="00EB11E9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КПКВК 0611142   35000,90 грн</w:t>
            </w:r>
          </w:p>
        </w:tc>
      </w:tr>
      <w:tr w:rsidR="00AD3A97">
        <w:trPr>
          <w:trHeight w:hRule="exact" w:val="240"/>
        </w:trPr>
        <w:tc>
          <w:tcPr>
            <w:tcW w:w="10206" w:type="dxa"/>
            <w:gridSpan w:val="15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AD3A97" w:rsidRDefault="00EB11E9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зменшено на суму придбаних ІНМА  24170 грн</w:t>
            </w:r>
          </w:p>
        </w:tc>
      </w:tr>
      <w:tr w:rsidR="00AD3A97">
        <w:trPr>
          <w:trHeight w:hRule="exact" w:val="240"/>
        </w:trPr>
        <w:tc>
          <w:tcPr>
            <w:tcW w:w="10206" w:type="dxa"/>
            <w:gridSpan w:val="15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AD3A97" w:rsidRDefault="00EB11E9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Рядок 2210 – 1943953 грн</w:t>
            </w:r>
          </w:p>
        </w:tc>
      </w:tr>
      <w:tr w:rsidR="00AD3A97">
        <w:trPr>
          <w:trHeight w:hRule="exact" w:val="240"/>
        </w:trPr>
        <w:tc>
          <w:tcPr>
            <w:tcW w:w="10206" w:type="dxa"/>
            <w:gridSpan w:val="15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AD3A97" w:rsidRDefault="00EB11E9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Фактичні видатки за поточний період  1943953 грн</w:t>
            </w:r>
          </w:p>
        </w:tc>
      </w:tr>
      <w:tr w:rsidR="00AD3A97">
        <w:trPr>
          <w:trHeight w:hRule="exact" w:val="240"/>
        </w:trPr>
        <w:tc>
          <w:tcPr>
            <w:tcW w:w="10206" w:type="dxa"/>
            <w:gridSpan w:val="15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AD3A97" w:rsidRDefault="00EB11E9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КПКВК 0611141 1908952,15 грн з них:</w:t>
            </w:r>
          </w:p>
        </w:tc>
      </w:tr>
      <w:tr w:rsidR="00AD3A97">
        <w:trPr>
          <w:trHeight w:hRule="exact" w:val="240"/>
        </w:trPr>
        <w:tc>
          <w:tcPr>
            <w:tcW w:w="10206" w:type="dxa"/>
            <w:gridSpan w:val="15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AD3A97" w:rsidRDefault="00EB11E9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витрати на оплату праці – 1393010,89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грн;</w:t>
            </w:r>
          </w:p>
        </w:tc>
      </w:tr>
      <w:tr w:rsidR="00AD3A97">
        <w:trPr>
          <w:trHeight w:hRule="exact" w:val="240"/>
        </w:trPr>
        <w:tc>
          <w:tcPr>
            <w:tcW w:w="10206" w:type="dxa"/>
            <w:gridSpan w:val="15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AD3A97" w:rsidRDefault="00EB11E9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відрахування на соціальні заходи – 299458,03 грн;</w:t>
            </w:r>
          </w:p>
        </w:tc>
      </w:tr>
      <w:tr w:rsidR="00AD3A97">
        <w:trPr>
          <w:trHeight w:hRule="exact" w:val="240"/>
        </w:trPr>
        <w:tc>
          <w:tcPr>
            <w:tcW w:w="10206" w:type="dxa"/>
            <w:gridSpan w:val="15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AD3A97" w:rsidRDefault="00EB11E9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матеріальні витрати – 207533,23 грн;</w:t>
            </w:r>
          </w:p>
        </w:tc>
      </w:tr>
      <w:tr w:rsidR="00AD3A97">
        <w:trPr>
          <w:trHeight w:hRule="exact" w:val="240"/>
        </w:trPr>
        <w:tc>
          <w:tcPr>
            <w:tcW w:w="10206" w:type="dxa"/>
            <w:gridSpan w:val="15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AD3A97" w:rsidRDefault="00EB11E9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амортизація нарахована при введені в експлуатацію придбані ІНМА -8950 грн</w:t>
            </w:r>
          </w:p>
        </w:tc>
      </w:tr>
      <w:tr w:rsidR="00AD3A97">
        <w:trPr>
          <w:trHeight w:hRule="exact" w:val="240"/>
        </w:trPr>
        <w:tc>
          <w:tcPr>
            <w:tcW w:w="10206" w:type="dxa"/>
            <w:gridSpan w:val="15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AD3A97" w:rsidRDefault="00EB11E9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КПКВК 0611142   35000,90 грн з них:</w:t>
            </w:r>
          </w:p>
        </w:tc>
      </w:tr>
      <w:tr w:rsidR="00AD3A97">
        <w:trPr>
          <w:trHeight w:hRule="exact" w:val="240"/>
        </w:trPr>
        <w:tc>
          <w:tcPr>
            <w:tcW w:w="10206" w:type="dxa"/>
            <w:gridSpan w:val="15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AD3A97" w:rsidRDefault="00EB11E9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витрати на оплату праці  – 11651,55 грн;</w:t>
            </w:r>
          </w:p>
        </w:tc>
      </w:tr>
      <w:tr w:rsidR="00AD3A97">
        <w:trPr>
          <w:trHeight w:hRule="exact" w:val="240"/>
        </w:trPr>
        <w:tc>
          <w:tcPr>
            <w:tcW w:w="10206" w:type="dxa"/>
            <w:gridSpan w:val="15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AD3A97" w:rsidRDefault="00EB11E9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відр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ахування на соціальні заходи – 2563,35 грн;</w:t>
            </w:r>
          </w:p>
        </w:tc>
      </w:tr>
      <w:tr w:rsidR="00AD3A97">
        <w:trPr>
          <w:trHeight w:hRule="exact" w:val="240"/>
        </w:trPr>
        <w:tc>
          <w:tcPr>
            <w:tcW w:w="10206" w:type="dxa"/>
            <w:gridSpan w:val="15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AD3A97" w:rsidRDefault="00EB11E9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матеріальні витрати – 20786  грн.</w:t>
            </w:r>
          </w:p>
        </w:tc>
      </w:tr>
      <w:tr w:rsidR="00AD3A97">
        <w:trPr>
          <w:trHeight w:hRule="exact" w:val="240"/>
        </w:trPr>
        <w:tc>
          <w:tcPr>
            <w:tcW w:w="10206" w:type="dxa"/>
            <w:gridSpan w:val="15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AD3A97" w:rsidRDefault="00EB11E9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Рядок 2390 – -75724 грн</w:t>
            </w:r>
          </w:p>
        </w:tc>
      </w:tr>
      <w:tr w:rsidR="00AD3A97">
        <w:trPr>
          <w:trHeight w:hRule="exact" w:val="277"/>
        </w:trPr>
        <w:tc>
          <w:tcPr>
            <w:tcW w:w="56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AD3A97" w:rsidRDefault="00AD3A97"/>
        </w:tc>
        <w:tc>
          <w:tcPr>
            <w:tcW w:w="992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AD3A97" w:rsidRDefault="00AD3A97"/>
        </w:tc>
        <w:tc>
          <w:tcPr>
            <w:tcW w:w="73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AD3A97" w:rsidRDefault="00AD3A97"/>
        </w:tc>
        <w:tc>
          <w:tcPr>
            <w:tcW w:w="1349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AD3A97" w:rsidRDefault="00AD3A97"/>
        </w:tc>
        <w:tc>
          <w:tcPr>
            <w:tcW w:w="1349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AD3A97" w:rsidRDefault="00AD3A97"/>
        </w:tc>
        <w:tc>
          <w:tcPr>
            <w:tcW w:w="1349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AD3A97" w:rsidRDefault="00AD3A97"/>
        </w:tc>
        <w:tc>
          <w:tcPr>
            <w:tcW w:w="1349" w:type="dxa"/>
            <w:gridSpan w:val="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AD3A97" w:rsidRDefault="00AD3A97"/>
        </w:tc>
        <w:tc>
          <w:tcPr>
            <w:tcW w:w="1349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AD3A97" w:rsidRDefault="00AD3A97"/>
        </w:tc>
        <w:tc>
          <w:tcPr>
            <w:tcW w:w="759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AD3A97" w:rsidRDefault="00AD3A97"/>
        </w:tc>
        <w:tc>
          <w:tcPr>
            <w:tcW w:w="39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AD3A97" w:rsidRDefault="00AD3A97"/>
        </w:tc>
      </w:tr>
      <w:tr w:rsidR="00AD3A97">
        <w:trPr>
          <w:trHeight w:hRule="exact" w:val="277"/>
        </w:trPr>
        <w:tc>
          <w:tcPr>
            <w:tcW w:w="56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AD3A97" w:rsidRDefault="00AD3A97"/>
        </w:tc>
        <w:tc>
          <w:tcPr>
            <w:tcW w:w="992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AD3A97" w:rsidRDefault="00AD3A97"/>
        </w:tc>
        <w:tc>
          <w:tcPr>
            <w:tcW w:w="73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AD3A97" w:rsidRDefault="00AD3A97"/>
        </w:tc>
        <w:tc>
          <w:tcPr>
            <w:tcW w:w="1349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AD3A97" w:rsidRDefault="00AD3A97"/>
        </w:tc>
        <w:tc>
          <w:tcPr>
            <w:tcW w:w="1349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AD3A97" w:rsidRDefault="00AD3A97"/>
        </w:tc>
        <w:tc>
          <w:tcPr>
            <w:tcW w:w="1349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AD3A97" w:rsidRDefault="00AD3A97"/>
        </w:tc>
        <w:tc>
          <w:tcPr>
            <w:tcW w:w="1349" w:type="dxa"/>
            <w:gridSpan w:val="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AD3A97" w:rsidRDefault="00AD3A97"/>
        </w:tc>
        <w:tc>
          <w:tcPr>
            <w:tcW w:w="1349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AD3A97" w:rsidRDefault="00AD3A97"/>
        </w:tc>
        <w:tc>
          <w:tcPr>
            <w:tcW w:w="759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AD3A97" w:rsidRDefault="00AD3A97"/>
        </w:tc>
        <w:tc>
          <w:tcPr>
            <w:tcW w:w="39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AD3A97" w:rsidRDefault="00AD3A97"/>
        </w:tc>
      </w:tr>
      <w:tr w:rsidR="00AD3A97">
        <w:trPr>
          <w:trHeight w:hRule="exact" w:val="277"/>
        </w:trPr>
        <w:tc>
          <w:tcPr>
            <w:tcW w:w="56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AD3A97" w:rsidRDefault="00AD3A97"/>
        </w:tc>
        <w:tc>
          <w:tcPr>
            <w:tcW w:w="4428" w:type="dxa"/>
            <w:gridSpan w:val="6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AD3A97" w:rsidRDefault="00EB11E9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Керівник (уповноважена посадова особа)</w:t>
            </w:r>
          </w:p>
        </w:tc>
        <w:tc>
          <w:tcPr>
            <w:tcW w:w="1349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AD3A97" w:rsidRDefault="00AD3A97"/>
        </w:tc>
        <w:tc>
          <w:tcPr>
            <w:tcW w:w="2698" w:type="dxa"/>
            <w:gridSpan w:val="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AD3A97" w:rsidRDefault="00EB11E9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8"/>
                <w:szCs w:val="18"/>
                <w:u w:val="single"/>
              </w:rPr>
              <w:t>Юлія СИДОРЕЦЬ</w:t>
            </w:r>
          </w:p>
        </w:tc>
        <w:tc>
          <w:tcPr>
            <w:tcW w:w="759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AD3A97" w:rsidRDefault="00AD3A97"/>
        </w:tc>
        <w:tc>
          <w:tcPr>
            <w:tcW w:w="39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AD3A97" w:rsidRDefault="00AD3A97"/>
        </w:tc>
      </w:tr>
      <w:tr w:rsidR="00AD3A97">
        <w:trPr>
          <w:trHeight w:hRule="exact" w:val="277"/>
        </w:trPr>
        <w:tc>
          <w:tcPr>
            <w:tcW w:w="56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AD3A97" w:rsidRDefault="00AD3A97"/>
        </w:tc>
        <w:tc>
          <w:tcPr>
            <w:tcW w:w="992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AD3A97" w:rsidRDefault="00AD3A97"/>
        </w:tc>
        <w:tc>
          <w:tcPr>
            <w:tcW w:w="73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AD3A97" w:rsidRDefault="00AD3A97"/>
        </w:tc>
        <w:tc>
          <w:tcPr>
            <w:tcW w:w="1349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AD3A97" w:rsidRDefault="00AD3A97"/>
        </w:tc>
        <w:tc>
          <w:tcPr>
            <w:tcW w:w="1349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AD3A97" w:rsidRDefault="00AD3A97"/>
        </w:tc>
        <w:tc>
          <w:tcPr>
            <w:tcW w:w="1349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AD3A97" w:rsidRDefault="00AD3A97"/>
        </w:tc>
        <w:tc>
          <w:tcPr>
            <w:tcW w:w="1349" w:type="dxa"/>
            <w:gridSpan w:val="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AD3A97" w:rsidRDefault="00AD3A97"/>
        </w:tc>
        <w:tc>
          <w:tcPr>
            <w:tcW w:w="1349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AD3A97" w:rsidRDefault="00AD3A97"/>
        </w:tc>
        <w:tc>
          <w:tcPr>
            <w:tcW w:w="759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AD3A97" w:rsidRDefault="00AD3A97"/>
        </w:tc>
        <w:tc>
          <w:tcPr>
            <w:tcW w:w="39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AD3A97" w:rsidRDefault="00AD3A97"/>
        </w:tc>
      </w:tr>
      <w:tr w:rsidR="00AD3A97">
        <w:trPr>
          <w:trHeight w:hRule="exact" w:val="277"/>
        </w:trPr>
        <w:tc>
          <w:tcPr>
            <w:tcW w:w="56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AD3A97" w:rsidRDefault="00AD3A97"/>
        </w:tc>
        <w:tc>
          <w:tcPr>
            <w:tcW w:w="992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AD3A97" w:rsidRDefault="00AD3A97"/>
        </w:tc>
        <w:tc>
          <w:tcPr>
            <w:tcW w:w="73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AD3A97" w:rsidRDefault="00AD3A97"/>
        </w:tc>
        <w:tc>
          <w:tcPr>
            <w:tcW w:w="1349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AD3A97" w:rsidRDefault="00AD3A97"/>
        </w:tc>
        <w:tc>
          <w:tcPr>
            <w:tcW w:w="1349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AD3A97" w:rsidRDefault="00AD3A97"/>
        </w:tc>
        <w:tc>
          <w:tcPr>
            <w:tcW w:w="1349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AD3A97" w:rsidRDefault="00AD3A97"/>
        </w:tc>
        <w:tc>
          <w:tcPr>
            <w:tcW w:w="1349" w:type="dxa"/>
            <w:gridSpan w:val="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AD3A97" w:rsidRDefault="00AD3A97"/>
        </w:tc>
        <w:tc>
          <w:tcPr>
            <w:tcW w:w="1349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AD3A97" w:rsidRDefault="00AD3A97"/>
        </w:tc>
        <w:tc>
          <w:tcPr>
            <w:tcW w:w="759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AD3A97" w:rsidRDefault="00AD3A97"/>
        </w:tc>
        <w:tc>
          <w:tcPr>
            <w:tcW w:w="39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AD3A97" w:rsidRDefault="00AD3A97"/>
        </w:tc>
      </w:tr>
      <w:tr w:rsidR="00AD3A97">
        <w:trPr>
          <w:trHeight w:hRule="exact" w:val="674"/>
        </w:trPr>
        <w:tc>
          <w:tcPr>
            <w:tcW w:w="56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AD3A97" w:rsidRDefault="00AD3A97"/>
        </w:tc>
        <w:tc>
          <w:tcPr>
            <w:tcW w:w="4428" w:type="dxa"/>
            <w:gridSpan w:val="6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AD3A97" w:rsidRDefault="00EB11E9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Головний бухгалтер (спеціаліст,</w:t>
            </w:r>
          </w:p>
          <w:p w:rsidR="00AD3A97" w:rsidRDefault="00EB11E9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 якого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покладено виконання обов’язків</w:t>
            </w:r>
          </w:p>
          <w:p w:rsidR="00AD3A97" w:rsidRDefault="00EB11E9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бухгалтерської служби)</w:t>
            </w:r>
          </w:p>
        </w:tc>
        <w:tc>
          <w:tcPr>
            <w:tcW w:w="1349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AD3A97" w:rsidRDefault="00AD3A97"/>
        </w:tc>
        <w:tc>
          <w:tcPr>
            <w:tcW w:w="2698" w:type="dxa"/>
            <w:gridSpan w:val="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AD3A97" w:rsidRDefault="00EB11E9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8"/>
                <w:szCs w:val="18"/>
                <w:u w:val="single"/>
              </w:rPr>
              <w:t>Наталія ВІКАРЕНКО</w:t>
            </w:r>
          </w:p>
        </w:tc>
        <w:tc>
          <w:tcPr>
            <w:tcW w:w="759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AD3A97" w:rsidRDefault="00AD3A97"/>
        </w:tc>
        <w:tc>
          <w:tcPr>
            <w:tcW w:w="39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AD3A97" w:rsidRDefault="00AD3A97"/>
        </w:tc>
      </w:tr>
      <w:tr w:rsidR="00AD3A97">
        <w:trPr>
          <w:trHeight w:hRule="exact" w:val="277"/>
        </w:trPr>
        <w:tc>
          <w:tcPr>
            <w:tcW w:w="56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AD3A97" w:rsidRDefault="00AD3A97"/>
        </w:tc>
        <w:tc>
          <w:tcPr>
            <w:tcW w:w="992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AD3A97" w:rsidRDefault="00AD3A97"/>
        </w:tc>
        <w:tc>
          <w:tcPr>
            <w:tcW w:w="73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AD3A97" w:rsidRDefault="00AD3A97"/>
        </w:tc>
        <w:tc>
          <w:tcPr>
            <w:tcW w:w="1349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AD3A97" w:rsidRDefault="00AD3A97"/>
        </w:tc>
        <w:tc>
          <w:tcPr>
            <w:tcW w:w="1349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AD3A97" w:rsidRDefault="00AD3A97"/>
        </w:tc>
        <w:tc>
          <w:tcPr>
            <w:tcW w:w="1349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AD3A97" w:rsidRDefault="00AD3A97"/>
        </w:tc>
        <w:tc>
          <w:tcPr>
            <w:tcW w:w="1349" w:type="dxa"/>
            <w:gridSpan w:val="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AD3A97" w:rsidRDefault="00AD3A97"/>
        </w:tc>
        <w:tc>
          <w:tcPr>
            <w:tcW w:w="1349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AD3A97" w:rsidRDefault="00AD3A97"/>
        </w:tc>
        <w:tc>
          <w:tcPr>
            <w:tcW w:w="759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AD3A97" w:rsidRDefault="00AD3A97"/>
        </w:tc>
        <w:tc>
          <w:tcPr>
            <w:tcW w:w="39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AD3A97" w:rsidRDefault="00AD3A97"/>
        </w:tc>
      </w:tr>
      <w:tr w:rsidR="00AD3A97">
        <w:trPr>
          <w:trHeight w:hRule="exact" w:val="277"/>
        </w:trPr>
        <w:tc>
          <w:tcPr>
            <w:tcW w:w="56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AD3A97" w:rsidRDefault="00AD3A97"/>
        </w:tc>
        <w:tc>
          <w:tcPr>
            <w:tcW w:w="3078" w:type="dxa"/>
            <w:gridSpan w:val="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AD3A97" w:rsidRDefault="00EB11E9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8"/>
                <w:szCs w:val="18"/>
              </w:rPr>
              <w:t>" 07 " липня 2026р.</w:t>
            </w:r>
          </w:p>
        </w:tc>
        <w:tc>
          <w:tcPr>
            <w:tcW w:w="1349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AD3A97" w:rsidRDefault="00AD3A97"/>
        </w:tc>
        <w:tc>
          <w:tcPr>
            <w:tcW w:w="1349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AD3A97" w:rsidRDefault="00AD3A97"/>
        </w:tc>
        <w:tc>
          <w:tcPr>
            <w:tcW w:w="1349" w:type="dxa"/>
            <w:gridSpan w:val="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AD3A97" w:rsidRDefault="00AD3A97"/>
        </w:tc>
        <w:tc>
          <w:tcPr>
            <w:tcW w:w="1094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AD3A97" w:rsidRDefault="00AD3A97"/>
        </w:tc>
        <w:tc>
          <w:tcPr>
            <w:tcW w:w="1134" w:type="dxa"/>
            <w:gridSpan w:val="2"/>
            <w:vMerge w:val="restart"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AD3A97" w:rsidRDefault="00EB11E9">
            <w:r>
              <w:rPr>
                <w:noProof/>
              </w:rPr>
              <w:drawing>
                <wp:inline distT="0" distB="0" distL="0" distR="0">
                  <wp:extent cx="720000" cy="720000"/>
                  <wp:effectExtent l="0" t="0" r="0" b="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AD3A97" w:rsidRDefault="00AD3A97"/>
        </w:tc>
      </w:tr>
      <w:tr w:rsidR="00AD3A97">
        <w:trPr>
          <w:trHeight w:hRule="exact" w:val="769"/>
        </w:trPr>
        <w:tc>
          <w:tcPr>
            <w:tcW w:w="567" w:type="dxa"/>
          </w:tcPr>
          <w:p w:rsidR="00AD3A97" w:rsidRDefault="00AD3A97"/>
        </w:tc>
        <w:tc>
          <w:tcPr>
            <w:tcW w:w="992" w:type="dxa"/>
          </w:tcPr>
          <w:p w:rsidR="00AD3A97" w:rsidRDefault="00AD3A97"/>
        </w:tc>
        <w:tc>
          <w:tcPr>
            <w:tcW w:w="737" w:type="dxa"/>
          </w:tcPr>
          <w:p w:rsidR="00AD3A97" w:rsidRDefault="00AD3A97"/>
        </w:tc>
        <w:tc>
          <w:tcPr>
            <w:tcW w:w="1146" w:type="dxa"/>
          </w:tcPr>
          <w:p w:rsidR="00AD3A97" w:rsidRDefault="00AD3A97"/>
        </w:tc>
        <w:tc>
          <w:tcPr>
            <w:tcW w:w="203" w:type="dxa"/>
          </w:tcPr>
          <w:p w:rsidR="00AD3A97" w:rsidRDefault="00AD3A97"/>
        </w:tc>
        <w:tc>
          <w:tcPr>
            <w:tcW w:w="830" w:type="dxa"/>
          </w:tcPr>
          <w:p w:rsidR="00AD3A97" w:rsidRDefault="00AD3A97"/>
        </w:tc>
        <w:tc>
          <w:tcPr>
            <w:tcW w:w="520" w:type="dxa"/>
          </w:tcPr>
          <w:p w:rsidR="00AD3A97" w:rsidRDefault="00AD3A97"/>
        </w:tc>
        <w:tc>
          <w:tcPr>
            <w:tcW w:w="1349" w:type="dxa"/>
          </w:tcPr>
          <w:p w:rsidR="00AD3A97" w:rsidRDefault="00AD3A97"/>
        </w:tc>
        <w:tc>
          <w:tcPr>
            <w:tcW w:w="298" w:type="dxa"/>
          </w:tcPr>
          <w:p w:rsidR="00AD3A97" w:rsidRDefault="00AD3A97"/>
        </w:tc>
        <w:tc>
          <w:tcPr>
            <w:tcW w:w="805" w:type="dxa"/>
          </w:tcPr>
          <w:p w:rsidR="00AD3A97" w:rsidRDefault="00AD3A97"/>
        </w:tc>
        <w:tc>
          <w:tcPr>
            <w:tcW w:w="246" w:type="dxa"/>
          </w:tcPr>
          <w:p w:rsidR="00AD3A97" w:rsidRDefault="00AD3A97"/>
        </w:tc>
        <w:tc>
          <w:tcPr>
            <w:tcW w:w="1095" w:type="dxa"/>
          </w:tcPr>
          <w:p w:rsidR="00AD3A97" w:rsidRDefault="00AD3A97"/>
        </w:tc>
        <w:tc>
          <w:tcPr>
            <w:tcW w:w="1134" w:type="dxa"/>
            <w:gridSpan w:val="2"/>
            <w:vMerge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AD3A97" w:rsidRDefault="00AD3A97"/>
        </w:tc>
        <w:tc>
          <w:tcPr>
            <w:tcW w:w="403" w:type="dxa"/>
          </w:tcPr>
          <w:p w:rsidR="00AD3A97" w:rsidRDefault="00AD3A97"/>
        </w:tc>
      </w:tr>
      <w:tr w:rsidR="00AD3A97">
        <w:trPr>
          <w:trHeight w:hRule="exact" w:val="1897"/>
        </w:trPr>
        <w:tc>
          <w:tcPr>
            <w:tcW w:w="567" w:type="dxa"/>
          </w:tcPr>
          <w:p w:rsidR="00AD3A97" w:rsidRDefault="00AD3A97"/>
        </w:tc>
        <w:tc>
          <w:tcPr>
            <w:tcW w:w="992" w:type="dxa"/>
          </w:tcPr>
          <w:p w:rsidR="00AD3A97" w:rsidRDefault="00AD3A97"/>
        </w:tc>
        <w:tc>
          <w:tcPr>
            <w:tcW w:w="737" w:type="dxa"/>
          </w:tcPr>
          <w:p w:rsidR="00AD3A97" w:rsidRDefault="00AD3A97"/>
        </w:tc>
        <w:tc>
          <w:tcPr>
            <w:tcW w:w="1146" w:type="dxa"/>
          </w:tcPr>
          <w:p w:rsidR="00AD3A97" w:rsidRDefault="00AD3A97"/>
        </w:tc>
        <w:tc>
          <w:tcPr>
            <w:tcW w:w="203" w:type="dxa"/>
          </w:tcPr>
          <w:p w:rsidR="00AD3A97" w:rsidRDefault="00AD3A97"/>
        </w:tc>
        <w:tc>
          <w:tcPr>
            <w:tcW w:w="830" w:type="dxa"/>
          </w:tcPr>
          <w:p w:rsidR="00AD3A97" w:rsidRDefault="00AD3A97"/>
        </w:tc>
        <w:tc>
          <w:tcPr>
            <w:tcW w:w="520" w:type="dxa"/>
          </w:tcPr>
          <w:p w:rsidR="00AD3A97" w:rsidRDefault="00AD3A97"/>
        </w:tc>
        <w:tc>
          <w:tcPr>
            <w:tcW w:w="1349" w:type="dxa"/>
          </w:tcPr>
          <w:p w:rsidR="00AD3A97" w:rsidRDefault="00AD3A97"/>
        </w:tc>
        <w:tc>
          <w:tcPr>
            <w:tcW w:w="298" w:type="dxa"/>
          </w:tcPr>
          <w:p w:rsidR="00AD3A97" w:rsidRDefault="00AD3A97"/>
        </w:tc>
        <w:tc>
          <w:tcPr>
            <w:tcW w:w="805" w:type="dxa"/>
          </w:tcPr>
          <w:p w:rsidR="00AD3A97" w:rsidRDefault="00AD3A97"/>
        </w:tc>
        <w:tc>
          <w:tcPr>
            <w:tcW w:w="246" w:type="dxa"/>
          </w:tcPr>
          <w:p w:rsidR="00AD3A97" w:rsidRDefault="00AD3A97"/>
        </w:tc>
        <w:tc>
          <w:tcPr>
            <w:tcW w:w="1095" w:type="dxa"/>
          </w:tcPr>
          <w:p w:rsidR="00AD3A97" w:rsidRDefault="00AD3A97"/>
        </w:tc>
        <w:tc>
          <w:tcPr>
            <w:tcW w:w="255" w:type="dxa"/>
          </w:tcPr>
          <w:p w:rsidR="00AD3A97" w:rsidRDefault="00AD3A97"/>
        </w:tc>
        <w:tc>
          <w:tcPr>
            <w:tcW w:w="760" w:type="dxa"/>
          </w:tcPr>
          <w:p w:rsidR="00AD3A97" w:rsidRDefault="00AD3A97"/>
        </w:tc>
        <w:tc>
          <w:tcPr>
            <w:tcW w:w="403" w:type="dxa"/>
          </w:tcPr>
          <w:p w:rsidR="00AD3A97" w:rsidRDefault="00AD3A97"/>
        </w:tc>
      </w:tr>
      <w:tr w:rsidR="00AD3A97">
        <w:trPr>
          <w:trHeight w:hRule="exact" w:val="277"/>
        </w:trPr>
        <w:tc>
          <w:tcPr>
            <w:tcW w:w="3442" w:type="dxa"/>
            <w:gridSpan w:val="4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AD3A97" w:rsidRDefault="00EB11E9">
            <w:pPr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t>202600000056175351</w:t>
            </w:r>
          </w:p>
        </w:tc>
        <w:tc>
          <w:tcPr>
            <w:tcW w:w="1032" w:type="dxa"/>
            <w:gridSpan w:val="2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AD3A97" w:rsidRDefault="00AD3A97"/>
        </w:tc>
        <w:tc>
          <w:tcPr>
            <w:tcW w:w="2167" w:type="dxa"/>
            <w:gridSpan w:val="3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AD3A97" w:rsidRDefault="00EB11E9">
            <w:pPr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t>АС  " Є-ЗВІТНІСТЬ "</w:t>
            </w:r>
          </w:p>
        </w:tc>
        <w:tc>
          <w:tcPr>
            <w:tcW w:w="805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AD3A97" w:rsidRDefault="00AD3A97"/>
        </w:tc>
        <w:tc>
          <w:tcPr>
            <w:tcW w:w="2750" w:type="dxa"/>
            <w:gridSpan w:val="5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AD3A97" w:rsidRDefault="00EB11E9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t>ст. 2 з 2</w:t>
            </w:r>
          </w:p>
        </w:tc>
      </w:tr>
    </w:tbl>
    <w:p w:rsidR="00AD3A97" w:rsidRDefault="00AD3A97"/>
    <w:sectPr w:rsidR="00AD3A97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AD3A97"/>
    <w:rsid w:val="00D31453"/>
    <w:rsid w:val="00E209E2"/>
    <w:rsid w:val="00EB1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11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EB11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11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EB11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3526</Words>
  <Characters>2011</Characters>
  <Application>Microsoft Office Word</Application>
  <DocSecurity>0</DocSecurity>
  <Lines>16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2026_07_01 Додаток 10 до Наказу 44 56175351 2026_07_13 12_21_17</vt:lpstr>
      <vt:lpstr>Лист1</vt:lpstr>
    </vt:vector>
  </TitlesOfParts>
  <Company/>
  <LinksUpToDate>false</LinksUpToDate>
  <CharactersWithSpaces>5526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2026_07_01 Додаток 10 до Наказу 44 56175351 2026_07_13 12_21_17</dc:title>
  <dc:creator>FastReport.NET</dc:creator>
  <cp:lastModifiedBy>Nadya</cp:lastModifiedBy>
  <cp:revision>2</cp:revision>
  <dcterms:created xsi:type="dcterms:W3CDTF">2026-07-13T09:27:00Z</dcterms:created>
  <dcterms:modified xsi:type="dcterms:W3CDTF">2026-07-13T09:27:00Z</dcterms:modified>
</cp:coreProperties>
</file>